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81C27">
        <w:rPr>
          <w:rFonts w:asciiTheme="minorHAnsi" w:hAnsiTheme="minorHAnsi" w:cs="Arial"/>
          <w:b/>
        </w:rPr>
        <w:t>318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855DAD">
        <w:rPr>
          <w:rFonts w:asciiTheme="minorHAnsi" w:hAnsiTheme="minorHAnsi" w:cs="Arial"/>
          <w:b/>
          <w:sz w:val="22"/>
          <w:szCs w:val="22"/>
        </w:rPr>
        <w:t>90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55DAD">
        <w:rPr>
          <w:rFonts w:asciiTheme="minorHAnsi" w:hAnsiTheme="minorHAnsi" w:cs="Arial"/>
          <w:sz w:val="22"/>
          <w:szCs w:val="22"/>
        </w:rPr>
        <w:t>12/06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</w:t>
      </w:r>
      <w:r w:rsidR="00855DAD">
        <w:rPr>
          <w:rFonts w:asciiTheme="minorHAnsi" w:hAnsiTheme="minorHAnsi" w:cs="Arial"/>
          <w:sz w:val="22"/>
          <w:szCs w:val="22"/>
        </w:rPr>
        <w:t>Sr. Fabián Vilches Aguilera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855DAD">
        <w:rPr>
          <w:rFonts w:asciiTheme="minorHAnsi" w:hAnsiTheme="minorHAnsi" w:cs="Arial"/>
          <w:b/>
          <w:sz w:val="22"/>
          <w:szCs w:val="22"/>
        </w:rPr>
        <w:t xml:space="preserve">, </w:t>
      </w:r>
      <w:r w:rsidR="00046B56">
        <w:rPr>
          <w:rFonts w:asciiTheme="minorHAnsi" w:hAnsiTheme="minorHAnsi" w:cs="Arial"/>
          <w:b/>
          <w:sz w:val="22"/>
          <w:szCs w:val="22"/>
        </w:rPr>
        <w:t>30</w:t>
      </w:r>
      <w:r w:rsidR="00855DAD">
        <w:rPr>
          <w:rFonts w:asciiTheme="minorHAnsi" w:hAnsiTheme="minorHAnsi" w:cs="Arial"/>
          <w:b/>
          <w:sz w:val="22"/>
          <w:szCs w:val="22"/>
        </w:rPr>
        <w:t xml:space="preserve"> de junio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855DAD" w:rsidRDefault="00855DAD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855DAD" w:rsidRDefault="00855DAD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855DAD" w:rsidRDefault="00855DAD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855DAD" w:rsidRDefault="00855DAD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855DAD" w:rsidRDefault="00511DDC" w:rsidP="00855DA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855DAD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855DAD">
        <w:rPr>
          <w:rFonts w:asciiTheme="minorHAnsi" w:hAnsiTheme="minorHAnsi" w:cs="Arial"/>
          <w:sz w:val="22"/>
          <w:szCs w:val="22"/>
        </w:rPr>
        <w:t>Que con fecha</w:t>
      </w:r>
      <w:r w:rsidR="004E7312" w:rsidRPr="00855DAD">
        <w:rPr>
          <w:rFonts w:asciiTheme="minorHAnsi" w:hAnsiTheme="minorHAnsi" w:cs="Arial"/>
          <w:sz w:val="22"/>
          <w:szCs w:val="22"/>
        </w:rPr>
        <w:t xml:space="preserve"> </w:t>
      </w:r>
      <w:r w:rsidR="00855DAD" w:rsidRPr="00855DAD">
        <w:rPr>
          <w:rFonts w:asciiTheme="minorHAnsi" w:hAnsiTheme="minorHAnsi" w:cs="Arial"/>
          <w:sz w:val="22"/>
          <w:szCs w:val="22"/>
        </w:rPr>
        <w:t>12/06</w:t>
      </w:r>
      <w:r w:rsidR="00656E81" w:rsidRPr="00855DAD">
        <w:rPr>
          <w:rFonts w:asciiTheme="minorHAnsi" w:hAnsiTheme="minorHAnsi" w:cs="Arial"/>
          <w:sz w:val="22"/>
          <w:szCs w:val="22"/>
        </w:rPr>
        <w:t>/2015</w:t>
      </w:r>
      <w:r w:rsidR="00566808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55DAD">
        <w:rPr>
          <w:rFonts w:asciiTheme="minorHAnsi" w:hAnsiTheme="minorHAnsi" w:cs="Arial"/>
          <w:sz w:val="22"/>
          <w:szCs w:val="22"/>
        </w:rPr>
        <w:t>MU030T</w:t>
      </w:r>
      <w:r w:rsidR="0085480E" w:rsidRPr="00855DAD">
        <w:rPr>
          <w:rFonts w:asciiTheme="minorHAnsi" w:hAnsiTheme="minorHAnsi" w:cs="Arial"/>
          <w:sz w:val="22"/>
          <w:szCs w:val="22"/>
        </w:rPr>
        <w:t>00000</w:t>
      </w:r>
      <w:r w:rsidR="00855DAD" w:rsidRPr="00855DAD">
        <w:rPr>
          <w:rFonts w:asciiTheme="minorHAnsi" w:hAnsiTheme="minorHAnsi" w:cs="Arial"/>
          <w:sz w:val="22"/>
          <w:szCs w:val="22"/>
        </w:rPr>
        <w:t>90</w:t>
      </w:r>
      <w:r w:rsidR="00566808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855DAD" w:rsidRPr="00855DA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"Quisiera saber los nombres y contactos de los encargados del departamento de educación y deportes de todas las municipalidades durante el 2014 y 2015." Información adicional "información será utilizada para investigación de tesis."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salvo lo señalado en el artículo 21 N</w:t>
      </w:r>
      <w:r w:rsidR="005837E6">
        <w:rPr>
          <w:rFonts w:asciiTheme="minorHAnsi" w:eastAsiaTheme="minorHAnsi" w:hAnsiTheme="minorHAnsi" w:cs="Arial"/>
          <w:sz w:val="22"/>
          <w:szCs w:val="22"/>
          <w:lang w:val="es-ES" w:eastAsia="en-US"/>
        </w:rPr>
        <w:t>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855DAD">
      <w:pPr>
        <w:pStyle w:val="Sangradetextonormal"/>
        <w:numPr>
          <w:ilvl w:val="0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855DAD">
      <w:pPr>
        <w:tabs>
          <w:tab w:val="left" w:pos="4536"/>
        </w:tabs>
        <w:ind w:left="567" w:hanging="283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55DAD" w:rsidRPr="00855DAD" w:rsidRDefault="00C325C4" w:rsidP="00855DAD">
      <w:pPr>
        <w:pStyle w:val="Prrafodelista"/>
        <w:numPr>
          <w:ilvl w:val="0"/>
          <w:numId w:val="9"/>
        </w:numPr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</w:t>
      </w:r>
      <w:r w:rsid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informamos que</w:t>
      </w:r>
      <w:r w:rsidR="002505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855D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Directora del Departamento de Educación Municipal es doña Susana Vicencio Riquelme; y el Encargado del Centro de Deportes y Recreación Municipal, don Fernando Reyes Salazar, ambos por los años 2014 y 2015</w:t>
      </w:r>
    </w:p>
    <w:p w:rsidR="00855DAD" w:rsidRDefault="00855DAD" w:rsidP="00855DAD">
      <w:pPr>
        <w:tabs>
          <w:tab w:val="left" w:pos="4536"/>
        </w:tabs>
        <w:ind w:left="567" w:hanging="283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855DAD" w:rsidRDefault="00566808" w:rsidP="00855DAD">
      <w:pPr>
        <w:pStyle w:val="Prrafodelista"/>
        <w:numPr>
          <w:ilvl w:val="0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855DAD">
        <w:rPr>
          <w:rFonts w:asciiTheme="minorHAnsi" w:hAnsiTheme="minorHAnsi" w:cs="Arial"/>
          <w:b/>
          <w:sz w:val="22"/>
          <w:szCs w:val="22"/>
        </w:rPr>
        <w:t>ENTREGUÉSE</w:t>
      </w:r>
      <w:r w:rsidR="0062567B" w:rsidRPr="00855DAD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855DAD">
        <w:rPr>
          <w:rFonts w:asciiTheme="minorHAnsi" w:hAnsiTheme="minorHAnsi" w:cs="Arial"/>
          <w:sz w:val="22"/>
          <w:szCs w:val="22"/>
        </w:rPr>
        <w:t>don Fabián Vilches Aguilera</w:t>
      </w:r>
      <w:r w:rsidR="005A5BFC" w:rsidRPr="00855DAD">
        <w:rPr>
          <w:rFonts w:asciiTheme="minorHAnsi" w:hAnsiTheme="minorHAnsi" w:cs="Arial"/>
          <w:sz w:val="22"/>
          <w:szCs w:val="22"/>
        </w:rPr>
        <w:t>,</w:t>
      </w:r>
      <w:r w:rsidRPr="00855DAD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855DAD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855DAD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855DAD">
      <w:pPr>
        <w:pStyle w:val="Sangradetextonormal"/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855DAD">
      <w:pPr>
        <w:pStyle w:val="Sangradetextonormal"/>
        <w:numPr>
          <w:ilvl w:val="0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855DAD">
      <w:pPr>
        <w:pStyle w:val="Sangradetextonormal"/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855DAD">
      <w:pPr>
        <w:pStyle w:val="Sangradetextonormal"/>
        <w:numPr>
          <w:ilvl w:val="0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855DAD">
        <w:rPr>
          <w:rFonts w:asciiTheme="minorHAnsi" w:hAnsiTheme="minorHAnsi" w:cs="Arial"/>
          <w:sz w:val="22"/>
          <w:szCs w:val="22"/>
        </w:rPr>
        <w:t>don Fabián Vilches Aguilera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837E6">
        <w:rPr>
          <w:rFonts w:asciiTheme="minorHAnsi" w:hAnsiTheme="minorHAnsi" w:cs="Arial"/>
          <w:sz w:val="22"/>
          <w:szCs w:val="22"/>
          <w:lang w:val="es-CL"/>
        </w:rPr>
        <w:t>Sr. Fabián Vilches Aguilera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72" w:rsidRDefault="00BA7D72" w:rsidP="00566808">
      <w:r>
        <w:separator/>
      </w:r>
    </w:p>
  </w:endnote>
  <w:endnote w:type="continuationSeparator" w:id="1">
    <w:p w:rsidR="00BA7D72" w:rsidRDefault="00BA7D7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552AA" w:rsidP="00566808">
    <w:pPr>
      <w:pStyle w:val="Piedepgina"/>
      <w:ind w:left="-142"/>
      <w:jc w:val="right"/>
      <w:rPr>
        <w:sz w:val="18"/>
        <w:szCs w:val="18"/>
      </w:rPr>
    </w:pPr>
    <w:r w:rsidRPr="001552A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72" w:rsidRDefault="00BA7D72" w:rsidP="00566808">
      <w:r>
        <w:separator/>
      </w:r>
    </w:p>
  </w:footnote>
  <w:footnote w:type="continuationSeparator" w:id="1">
    <w:p w:rsidR="00BA7D72" w:rsidRDefault="00BA7D7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46B56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41022"/>
    <w:rsid w:val="00151FF3"/>
    <w:rsid w:val="00153A24"/>
    <w:rsid w:val="001552AA"/>
    <w:rsid w:val="00156E9F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505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A60A4"/>
    <w:rsid w:val="003C1DE4"/>
    <w:rsid w:val="003C5874"/>
    <w:rsid w:val="003D26E9"/>
    <w:rsid w:val="003D5DCA"/>
    <w:rsid w:val="003E54D5"/>
    <w:rsid w:val="00410AA6"/>
    <w:rsid w:val="00415009"/>
    <w:rsid w:val="0044278A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44D80"/>
    <w:rsid w:val="00550332"/>
    <w:rsid w:val="005513E6"/>
    <w:rsid w:val="00551A67"/>
    <w:rsid w:val="00551CE6"/>
    <w:rsid w:val="00562C46"/>
    <w:rsid w:val="00564289"/>
    <w:rsid w:val="00565A12"/>
    <w:rsid w:val="00566808"/>
    <w:rsid w:val="005837E6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B303F"/>
    <w:rsid w:val="007C072E"/>
    <w:rsid w:val="007C45B0"/>
    <w:rsid w:val="007D0FC1"/>
    <w:rsid w:val="007D33E6"/>
    <w:rsid w:val="007D3596"/>
    <w:rsid w:val="00820BCA"/>
    <w:rsid w:val="00822D6B"/>
    <w:rsid w:val="00824559"/>
    <w:rsid w:val="008333A2"/>
    <w:rsid w:val="00835CA7"/>
    <w:rsid w:val="00850A60"/>
    <w:rsid w:val="0085480E"/>
    <w:rsid w:val="00855DAD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8F1664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A7D7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81C27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2015-07-01T16:52:00Z</cp:lastPrinted>
  <dcterms:created xsi:type="dcterms:W3CDTF">2015-06-25T12:35:00Z</dcterms:created>
  <dcterms:modified xsi:type="dcterms:W3CDTF">2015-07-01T16:54:00Z</dcterms:modified>
</cp:coreProperties>
</file>